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spacing w:after="156"/>
        <w:jc w:val="center"/>
        <w:rPr>
          <w:rFonts w:hint="eastAsia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响应人信息表</w:t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935"/>
      </w:tblGrid>
      <w:tr>
        <w:trPr>
          <w:trHeight w:val="1598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</w:tc>
      </w:tr>
      <w:tr>
        <w:trPr>
          <w:trHeight w:val="1361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eastAsia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公司（</w:t>
            </w:r>
            <w:r>
              <w:rPr>
                <w:rFonts w:hint="eastAsia"/>
                <w:bCs/>
                <w:sz w:val="30"/>
                <w:szCs w:val="30"/>
              </w:rPr>
              <w:t>单位</w:t>
            </w: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）</w:t>
            </w:r>
            <w:r>
              <w:rPr>
                <w:rFonts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 w:val="false"/>
                <w:sz w:val="30"/>
                <w:szCs w:val="30"/>
                <w:u w:val="single"/>
                <w:lang w:val="en-US" w:eastAsia="zh-CN"/>
              </w:rPr>
              <w:t>（盖公章）</w:t>
            </w:r>
          </w:p>
        </w:tc>
      </w:tr>
      <w:tr>
        <w:trPr>
          <w:trHeight w:val="1344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统一社会信用代码证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1368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单位地址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1368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eastAsia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Cs/>
                <w:sz w:val="30"/>
                <w:szCs w:val="30"/>
              </w:rPr>
              <w:t>法定代表人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1368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1343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eastAsia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1313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879" w:hRule="atLeast"/>
        </w:trPr>
        <w:tc>
          <w:tcPr>
            <w:tcW w:w="2304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日期</w:t>
            </w:r>
          </w:p>
        </w:tc>
        <w:tc>
          <w:tcPr>
            <w:tcW w:w="6935" w:type="dxa"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240" w:lineRule="auto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>024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月  日</w:t>
            </w:r>
          </w:p>
        </w:tc>
      </w:tr>
    </w:tbl>
    <w:p>
      <w:pPr>
        <w:pStyle w:val="000006"/>
        <w:pBdr>
          <w:bottom/>
        </w:pBdr>
        <w:spacing w:line="360" w:lineRule="auto"/>
        <w:jc w:val="both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</w:rPr>
      </w:pPr>
    </w:p>
    <w:p>
      <w:pPr>
        <w:pStyle w:val="000002"/>
        <w:pBdr/>
        <w:spacing w:line="360" w:lineRule="auto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</w:rPr>
      </w:pPr>
    </w:p>
    <w:p>
      <w:pPr>
        <w:pStyle w:val="000001"/>
        <w:spacing w:line="360" w:lineRule="auto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highlight/>
        </w:rPr>
      </w:pPr>
    </w:p>
    <w:bookmarkStart w:id="1" w:name="_Toc490054183"/>
    <w:bookmarkStart w:id="2" w:name="_Toc427339182"/>
    <w:bookmarkStart w:id="3" w:name="_Toc417843485"/>
    <w:bookmarkStart w:id="4" w:name="_Toc417843436"/>
    <w:bookmarkStart w:id="5" w:name="_Toc420071236"/>
    <w:p>
      <w:pPr>
        <w:pStyle w:val="000001"/>
        <w:spacing w:line="360" w:lineRule="auto"/>
        <w:jc w:val="center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eastAsia="zh-CN"/>
        </w:rPr>
        <w:br w:type="page"/>
      </w:r>
      <w:r>
        <w:rPr>
          <w:rFonts w:hint="eastAsia" w:ascii="宋体" w:hAnsi="宋体" w:eastAsia="宋体" w:cs="宋体"/>
          <w:b/>
          <w:bCs w:val="false"/>
          <w:sz w:val="28"/>
          <w:szCs w:val="28"/>
          <w:lang w:eastAsia="zh-CN"/>
        </w:rPr>
        <w:t>法定代表人</w:t>
      </w:r>
      <w:r>
        <w:rPr>
          <w:rFonts w:hint="eastAsia" w:ascii="宋体" w:hAnsi="宋体" w:eastAsia="宋体" w:cs="宋体"/>
          <w:b/>
          <w:bCs w:val="false"/>
          <w:sz w:val="28"/>
          <w:szCs w:val="28"/>
        </w:rPr>
        <w:t>授权委托书</w:t>
      </w:r>
      <w:bookmarkEnd w:id="1"/>
      <w:bookmarkEnd w:id="2"/>
      <w:bookmarkEnd w:id="3"/>
      <w:bookmarkEnd w:id="4"/>
      <w:bookmarkEnd w:id="5"/>
    </w:p>
    <w:p>
      <w:pPr>
        <w:pStyle w:val="000006"/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/>
        </w:rPr>
      </w:pPr>
    </w:p>
    <w:p>
      <w:pPr>
        <w:pStyle w:val="000001"/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本授权书声明：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（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u w:val="single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u w:val="single"/>
        </w:rPr>
        <w:t>名称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）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的法定代表人代表本公司授权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 xml:space="preserve"> （姓名）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为本公司合法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委托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代理人，就贵方组织的有关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磋商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，以本单位名义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进行报名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。代理人在本项目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报名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过程中所签署的一切文件和处理与之有关的一切事务，我方均予承认。</w:t>
      </w:r>
    </w:p>
    <w:p>
      <w:pPr>
        <w:pStyle w:val="000006"/>
        <w:spacing w:line="500" w:lineRule="exact"/>
        <w:ind w:firstLine="420"/>
        <w:rPr>
          <w:rFonts w:hint="eastAsia" w:ascii="方正仿宋_GB2312" w:hAnsi="方正仿宋_GB2312" w:eastAsia="方正仿宋_GB2312" w:cs="方正仿宋_GB2312"/>
          <w:sz w:val="24"/>
          <w:szCs w:val="24"/>
          <w:highlight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代理人无转委托权。</w:t>
      </w:r>
    </w:p>
    <w:p>
      <w:pPr>
        <w:pStyle w:val="000006"/>
        <w:spacing w:line="500" w:lineRule="exact"/>
        <w:ind w:firstLine="420"/>
        <w:rPr>
          <w:rFonts w:hint="eastAsia" w:ascii="方正仿宋_GB2312" w:hAnsi="方正仿宋_GB2312" w:eastAsia="方正仿宋_GB2312" w:cs="方正仿宋_GB2312"/>
          <w:sz w:val="24"/>
          <w:szCs w:val="24"/>
          <w:highlight/>
        </w:rPr>
      </w:pPr>
    </w:p>
    <w:p>
      <w:pPr>
        <w:pStyle w:val="000006"/>
        <w:spacing w:line="500" w:lineRule="exact"/>
        <w:ind w:firstLine="6168" w:firstLineChars="2570"/>
        <w:rPr>
          <w:rFonts w:hint="eastAsia" w:ascii="方正仿宋_GB2312" w:hAnsi="方正仿宋_GB2312" w:eastAsia="方正仿宋_GB2312" w:cs="方正仿宋_GB2312"/>
          <w:sz w:val="24"/>
          <w:szCs w:val="24"/>
          <w:highlight/>
        </w:rPr>
      </w:pPr>
    </w:p>
    <w:p>
      <w:pPr>
        <w:pStyle w:val="000006"/>
        <w:spacing w:line="500" w:lineRule="exact"/>
        <w:jc w:val="right"/>
        <w:rPr>
          <w:rFonts w:hint="eastAsia" w:ascii="宋体" w:hAnsi="宋体" w:eastAsia="宋体" w:cs="宋体"/>
          <w:b/>
          <w:bCs/>
          <w:sz w:val="22"/>
          <w:szCs w:val="22"/>
          <w:highlight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名称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：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  <w:lang w:eastAsia="zh-CN"/>
        </w:rPr>
        <w:t>（加盖单位公章）</w:t>
      </w:r>
    </w:p>
    <w:p>
      <w:pPr>
        <w:pStyle w:val="000006"/>
        <w:wordWrap w:val="false"/>
        <w:spacing w:line="500" w:lineRule="exact"/>
        <w:jc w:val="right"/>
        <w:rPr>
          <w:sz w:val="20"/>
          <w:szCs w:val="1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u w:val="none"/>
          <w:lang w:val="en-US" w:eastAsia="zh-CN"/>
        </w:rPr>
        <w:t>法定</w:t>
      </w:r>
      <w:r>
        <w:rPr>
          <w:rFonts w:hint="eastAsia" w:ascii="宋体" w:hAnsi="宋体" w:eastAsia="宋体" w:cs="宋体"/>
          <w:b/>
          <w:bCs/>
          <w:sz w:val="22"/>
          <w:szCs w:val="22"/>
          <w:u w:val="none"/>
          <w:lang w:val="en-US" w:eastAsia="zh-CN"/>
        </w:rPr>
        <w:t>代表人：</w:t>
      </w:r>
      <w:r>
        <w:rPr>
          <w:rFonts w:hint="eastAsia" w:hAnsi="宋体" w:eastAsia="宋体" w:cs="宋体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  <w:lang w:val="en-US" w:eastAsia="zh-CN"/>
        </w:rPr>
        <w:t>（签字或签章）</w:t>
      </w:r>
      <w:r>
        <w:rPr>
          <w:rFonts w:hint="eastAsia" w:hAnsi="宋体" w:eastAsia="宋体" w:cs="宋体"/>
          <w:b/>
          <w:bCs/>
          <w:sz w:val="22"/>
          <w:szCs w:val="22"/>
          <w:u w:val="single"/>
          <w:lang w:val="en-US" w:eastAsia="zh-CN"/>
        </w:rPr>
        <w:t xml:space="preserve"> </w:t>
      </w:r>
    </w:p>
    <w:p>
      <w:pPr>
        <w:pStyle w:val="000006"/>
        <w:spacing w:line="500" w:lineRule="exact"/>
        <w:jc w:val="right"/>
        <w:rPr>
          <w:rFonts w:hint="eastAsia" w:ascii="宋体" w:hAnsi="宋体" w:eastAsia="宋体" w:cs="宋体"/>
          <w:b/>
          <w:bCs/>
          <w:sz w:val="22"/>
          <w:szCs w:val="22"/>
          <w:highlight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签发日期：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年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月</w:t>
      </w:r>
      <w:r>
        <w:rPr>
          <w:rFonts w:hint="eastAsia" w:ascii="宋体" w:hAnsi="宋体" w:eastAsia="宋体" w:cs="宋体"/>
          <w:b/>
          <w:bCs/>
          <w:sz w:val="22"/>
          <w:szCs w:val="22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日</w:t>
      </w:r>
    </w:p>
    <w:p>
      <w:pPr>
        <w:pStyle w:val="000006"/>
        <w:spacing w:line="500" w:lineRule="exact"/>
        <w:rPr>
          <w:rFonts w:hint="eastAsia" w:ascii="方正仿宋_GB2312" w:hAnsi="方正仿宋_GB2312" w:eastAsia="方正仿宋_GB2312" w:cs="方正仿宋_GB2312"/>
          <w:sz w:val="24"/>
          <w:szCs w:val="24"/>
          <w:highlight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_______________________________________________________</w:t>
      </w:r>
    </w:p>
    <w:tbl>
      <w:tblPr>
        <w:tblW w:w="0" w:type="auto"/>
        <w:tblInd w:w="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489"/>
      </w:tblGrid>
      <w:tr>
        <w:trPr>
          <w:trHeight w:val="649" w:hRule="atLeast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000006"/>
              <w:spacing w:line="500" w:lineRule="exact"/>
              <w:jc w:val="distribut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委托代理人：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000006"/>
              <w:spacing w:line="5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/>
                <w:lang w:val="en-US" w:eastAsia="zh-CN"/>
              </w:rPr>
            </w:pPr>
          </w:p>
        </w:tc>
      </w:tr>
      <w:tr>
        <w:trPr>
          <w:trHeight w:val="649" w:hRule="atLeast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000006"/>
              <w:spacing w:line="500" w:lineRule="exact"/>
              <w:jc w:val="distribut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详 细  地 址：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000006"/>
              <w:spacing w:line="5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/>
              </w:rPr>
            </w:pPr>
          </w:p>
        </w:tc>
      </w:tr>
      <w:tr>
        <w:trPr>
          <w:trHeight w:val="649" w:hRule="atLeast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000006"/>
              <w:spacing w:line="500" w:lineRule="exact"/>
              <w:jc w:val="distribut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       话：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000006"/>
              <w:spacing w:line="5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/>
              </w:rPr>
            </w:pPr>
          </w:p>
        </w:tc>
      </w:tr>
    </w:tbl>
    <w:p>
      <w:pPr>
        <w:pStyle w:val="000006"/>
        <w:spacing w:line="500" w:lineRule="exact"/>
        <w:ind w:firstLine="420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highlight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</w:rPr>
        <w:t>注: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附委托代理人身份证复印件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。</w:t>
      </w:r>
    </w:p>
    <w:p>
      <w:pPr>
        <w:pStyle w:val="000001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highlight/>
          <w:lang w:val="en-US" w:eastAsia="zh-CN"/>
        </w:rPr>
      </w:pPr>
    </w:p>
    <w:p>
      <w:pPr>
        <w:pStyle w:val="000001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highlight/>
          <w:lang w:val="en-US" w:eastAsia="zh-CN"/>
        </w:rPr>
      </w:pPr>
    </w:p>
    <w:p>
      <w:pPr>
        <w:pStyle w:val="000001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highlight/>
          <w:lang w:val="en-US" w:eastAsia="zh-CN"/>
        </w:rPr>
      </w:pPr>
    </w:p>
    <w:p>
      <w:pPr>
        <w:pStyle w:val="000001"/>
        <w:jc w:val="center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  <w:t>公司法人报名时，无需提供此授权书。</w:t>
      </w:r>
    </w:p>
    <w:p>
      <w:pPr>
        <w:pStyle w:val="000001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pStyle w:val="000001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headerReference r:id="rId3" w:type="default"/>
      <w:type w:val="nextPage"/>
      <w:pgSz w:w="11906" w:h="16838"/>
      <w:pgMar w:top="992" w:right="1800" w:bottom="992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方正小标宋_GBK">
    <w:panose1 w:val="02000000000000000000"/>
    <w:charset w:val="86" w:characterSet="ISO-8859-1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cc" w:characterSet="ISO-8859-1"/>
    <w:family w:val="roman"/>
    <w:pitch w:val="default"/>
    <w:sig w:usb0="E0002EFF" w:usb1="C000785B" w:usb2="00000009" w:usb3="00000000" w:csb0="400001FF" w:csb1="FFFF0000"/>
  </w:font>
</w:fonts>
</file>

<file path=word/header1.xml><?xml version="1.0" encoding="utf-8"?>
<w:hdr xmlns:w="http://schemas.openxmlformats.org/wordprocessingml/2006/main">
  <w:p>
    <w:pPr>
      <w:pStyle w:val="00000a"/>
      <w:tabs>
        <w:tab w:val="clear" w:pos="4153"/>
        <w:tab w:val="clear" w:pos="8306"/>
      </w:tabs>
      <w:rPr/>
    </w:pPr>
  </w:p>
</w:hdr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character" w:styleId="000009">
    <w:name w:val="页脚 Char"/>
    <w:next w:val="000009"/>
    <w:link w:val="000008"/>
    <w:rPr>
      <w:kern w:val="2"/>
      <w:sz w:val="18"/>
      <w:szCs w:val="18"/>
    </w:rPr>
  </w:style>
  <w:style w:type="paragraph" w:styleId="00000e">
    <w:name w:val="Normal Indent1"/>
    <w:basedOn w:val="000001"/>
    <w:next w:val="00000e"/>
    <w:link w:val="000001"/>
    <w:uiPriority w:val="99"/>
    <w:qFormat/>
    <w:pPr>
      <w:ind w:firstLine="420" w:firstLineChars="200"/>
    </w:pPr>
  </w:style>
  <w:style w:type="character" w:styleId="00000b">
    <w:name w:val="页眉 Char"/>
    <w:next w:val="00000b"/>
    <w:link w:val="00000a"/>
    <w:rPr>
      <w:kern w:val="2"/>
      <w:sz w:val="18"/>
      <w:szCs w:val="18"/>
    </w:rPr>
  </w:style>
  <w:style w:type="paragraph" w:styleId="000002">
    <w:name w:val="Body Text"/>
    <w:basedOn w:val="000001"/>
    <w:next w:val="000001"/>
    <w:link w:val="000001"/>
    <w:qFormat/>
    <w:pPr>
      <w:spacing w:line="360" w:lineRule="auto"/>
    </w:pPr>
    <w:rPr>
      <w:rFonts w:ascii="Times New Roman" w:hAnsi="Times New Roman"/>
      <w:kern w:val="2"/>
      <w:sz w:val="21"/>
      <w:szCs w:val="24"/>
    </w:rPr>
  </w:style>
  <w:style w:type="paragraph" w:styleId="00000f">
    <w:name w:val="Default"/>
    <w:next w:val="00000f"/>
    <w:link w:val="000001"/>
    <w:uiPriority w:val="99"/>
    <w:unhideWhenUsed/>
    <w:qFormat/>
    <w:pPr>
      <w:widowControl w:val="false"/>
      <w:autoSpaceDE w:val="false"/>
      <w:autoSpaceDN w:val="false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000001">
    <w:name w:val="Normal"/>
    <w:aliases w:val="正文"/>
    <w:next w:val="000002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character" w:styleId="000003">
    <w:name w:val="Default Paragraph Font"/>
    <w:next w:val="000003"/>
    <w:link w:val="000001"/>
    <w:semiHidden/>
  </w:style>
  <w:style w:type="paragraph" w:styleId="000006">
    <w:name w:val="Plain Text"/>
    <w:basedOn w:val="000001"/>
    <w:next w:val="000001"/>
    <w:link w:val="000001"/>
    <w:qFormat/>
    <w:rPr>
      <w:rFonts w:ascii="宋体" w:hAnsi="Courier New"/>
      <w:szCs w:val="20"/>
    </w:rPr>
  </w:style>
  <w:style w:type="table" w:styleId="00000c">
    <w:name w:val="Table Grid"/>
    <w:basedOn w:val="000004"/>
    <w:next w:val="00000c"/>
    <w:link w:val="000001"/>
    <w:pPr>
      <w:widowControl w:val="false"/>
      <w:jc w:val="both"/>
    </w:pPr>
  </w:style>
  <w:style w:type="paragraph" w:styleId="000005">
    <w:name w:val="Document Map"/>
    <w:basedOn w:val="000001"/>
    <w:next w:val="000005"/>
    <w:link w:val="000001"/>
    <w:qFormat/>
    <w:pPr>
      <w:shd w:val="clear" w:color="auto" w:fill="000080"/>
    </w:pPr>
  </w:style>
  <w:style w:type="paragraph" w:styleId="00000a">
    <w:name w:val="header"/>
    <w:basedOn w:val="000001"/>
    <w:next w:val="00000a"/>
    <w:link w:val="00000b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000007">
    <w:name w:val="Balloon Text"/>
    <w:basedOn w:val="000001"/>
    <w:next w:val="000007"/>
    <w:link w:val="000001"/>
    <w:semiHidden/>
    <w:rPr>
      <w:sz w:val="18"/>
      <w:szCs w:val="18"/>
    </w:rPr>
  </w:style>
  <w:style w:type="paragraph" w:styleId="00000d">
    <w:name w:val=" Char"/>
    <w:basedOn w:val="000001"/>
    <w:next w:val="00000d"/>
    <w:link w:val="000001"/>
  </w:style>
  <w:style w:type="table" w:styleId="000004">
    <w:name w:val="Normal Table"/>
    <w:next w:val="000004"/>
    <w:link w:val="000001"/>
    <w:semiHidden/>
  </w:style>
  <w:style w:type="paragraph" w:styleId="000008">
    <w:name w:val="footer"/>
    <w:basedOn w:val="000001"/>
    <w:next w:val="000008"/>
    <w:link w:val="000009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2024-07-05T09:08:26Z</dcterms:created>
  <dcterms:modified xsi:type="dcterms:W3CDTF">2024-07-05T09:08:26Z</dcterms:modified>
</cp:coreProperties>
</file>