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112"/>
        <w:gridCol w:w="728"/>
        <w:gridCol w:w="6371"/>
        <w:gridCol w:w="2458"/>
        <w:gridCol w:w="1449"/>
        <w:gridCol w:w="2223"/>
      </w:tblGrid>
      <w:tr w14:paraId="126E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 w14:paraId="6E3E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云南网际科技有限公司</w:t>
            </w:r>
            <w:r>
              <w:rPr>
                <w:rStyle w:val="4"/>
                <w:rFonts w:hint="eastAsia"/>
                <w:lang w:val="en-US" w:eastAsia="zh-CN" w:bidi="ar"/>
              </w:rPr>
              <w:t>视频拍摄制作</w:t>
            </w:r>
            <w:r>
              <w:rPr>
                <w:rStyle w:val="5"/>
                <w:u w:val="single"/>
                <w:lang w:val="en-US" w:eastAsia="zh-CN" w:bidi="ar"/>
              </w:rPr>
              <w:t xml:space="preserve"> 报价表</w:t>
            </w:r>
          </w:p>
        </w:tc>
      </w:tr>
      <w:tr w14:paraId="401F7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459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3F52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3FC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2028">
            <w:pPr>
              <w:jc w:val="center"/>
            </w:pPr>
          </w:p>
        </w:tc>
        <w:tc>
          <w:tcPr>
            <w:tcW w:w="2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D89E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B062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</w:tr>
      <w:tr w14:paraId="03E5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具体需求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共计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D76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exac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70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视频拍摄制作</w:t>
            </w:r>
          </w:p>
        </w:tc>
        <w:tc>
          <w:tcPr>
            <w:tcW w:w="23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3C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F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1.完成一部剧情宣传片拍摄制作，需包含剧本撰写、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分镜脚本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撰写、演员片酬、化妆师劳务、全套服装购置或租赁、道具制作采买及运输等全部费用。</w:t>
            </w:r>
          </w:p>
          <w:p w14:paraId="00223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2.完成一部TVC短视频拍摄制作，需根据给定的公益主题方向完成创意策划、脚本打磨及执行，视频须包含不少于10秒的二维或三维动画制作科普内容。</w:t>
            </w:r>
          </w:p>
          <w:p w14:paraId="34C44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3.完成上述2部视频特效制作和剪辑，包括但不限于视频内所有字幕、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音效及音频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制作或版权购买等。所有内容供应商须根据采购人审核意见及要求，提供多次相应免费修改服务，直至审核通过。</w:t>
            </w:r>
          </w:p>
          <w:p w14:paraId="4A389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/>
              <w:jc w:val="left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4.剧情宣传片总时长为3分钟左右，TVC短视频时长为30-35秒左右，成品视频格式均为mov或mp4，视频规格为4k，3840×2160，画幅比例为16:9，动画帧率为60fps，音频质量不低于320kbit。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947A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6DE5">
            <w:pPr>
              <w:jc w:val="center"/>
            </w:pP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2D8E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B7A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 w14:paraId="7B18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59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 w14:paraId="433E950A">
            <w:pPr>
              <w:jc w:val="center"/>
            </w:pPr>
            <w:bookmarkStart w:id="0" w:name="_GoBack"/>
            <w:bookmarkEnd w:id="0"/>
          </w:p>
        </w:tc>
      </w:tr>
      <w:tr w14:paraId="39648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询价单位</w:t>
            </w:r>
          </w:p>
        </w:tc>
        <w:tc>
          <w:tcPr>
            <w:tcW w:w="459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云南网际科技有限公司</w:t>
            </w:r>
          </w:p>
        </w:tc>
      </w:tr>
      <w:tr w14:paraId="2BE71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8269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  <w:tc>
          <w:tcPr>
            <w:tcW w:w="2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0871-64156534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7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7266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800080"/>
                <w:kern w:val="0"/>
                <w:sz w:val="22"/>
                <w:szCs w:val="22"/>
                <w:u w:val="single"/>
                <w:lang w:val="en-US" w:eastAsia="zh-CN" w:bidi="ar"/>
              </w:rPr>
              <w:t>1484942110@qq.com</w:t>
            </w:r>
          </w:p>
        </w:tc>
      </w:tr>
      <w:tr w14:paraId="5DB1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4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1、此表填写完毕后，请打印并加盖贵司公章，而后发送扫描件或照片至邮箱；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2、请于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日1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：00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以前将报价结果发送至指定邮箱，过期则视为贵司自动放弃。</w:t>
            </w:r>
          </w:p>
        </w:tc>
      </w:tr>
    </w:tbl>
    <w:p w14:paraId="18DA4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057CC"/>
    <w:rsid w:val="6860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2026-05-15T00:40:00Z</dcterms:created>
  <dc:creator>JoKer_</dc:creator>
  <cp:lastModifiedBy>JoKer_</cp:lastModifiedBy>
  <dcterms:modified xsi:type="dcterms:W3CDTF">2026-05-15T00:41:41Z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4989130AFDA04764AF320C94E5B81730_11</vt:lpwstr>
  </property>
  <property fmtid="{D5CDD505-2E9C-101B-9397-08002B2CF9AE}" pid="4" name="KSOTemplateDocerSaveRecord">
    <vt:lpwstr>eyJoZGlkIjoiNDdhYTMwYjc4NjZjZDRmNTA3YWJlMjY2NGU4Zjc5ZWQiLCJ1c2VySWQiOiIyMTk4MzQ2MDQifQ==</vt:lpwstr>
  </property>
</Properties>
</file>